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4796dn23c2.htm"/>
      <w:bookmarkStart w:id="1" w:name="ksd144796dn23c2"/>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Notice of Intention To Redeem Securities Pursuant to Rule 23c-2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Investment Company Act of 1940 </w:t>
      </w:r>
    </w:p>
    <w:p>
      <w:pPr>
        <w:pStyle w:val="TextBody"/>
        <w:bidi w:val="0"/>
        <w:spacing w:before="240" w:after="0"/>
        <w:jc w:val="center"/>
        <w:rPr>
          <w:rFonts w:ascii="Times New Roman" w:hAnsi="Times New Roman"/>
          <w:b/>
          <w:sz w:val="20"/>
        </w:rPr>
      </w:pPr>
      <w:r>
        <w:rPr>
          <w:rFonts w:ascii="Times New Roman" w:hAnsi="Times New Roman"/>
          <w:b/>
          <w:sz w:val="20"/>
        </w:rPr>
        <w:t xml:space="preserve">Investment Company Act file number: 814-00735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650 Madison Avenue, 3rd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of the class of securities of BCP Investment Corporation (the “Company”) to be redeemed: 5.25% Notes due 2026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Date on which the securities are to be redeemed: October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provisions of the governing instrument pursuant to which the securities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to be redeemed pursuant to (i) Article Eleven of the Company’s base indenture governing the Notes, dated as of June 16, 2014 (the “Base Indenture”), between the Company (as successor to Logan Ridge Finance Corp.) and U.S. Bank Trust Company, National Association, as trustee, (ii) Section 1.01(i) of the Fourth Supplemental Indenture, dated as of October 29, 2021, between the Company and U.S. Bank Trust Company, National Association, as trustee (the “Fourth Supplemental Indenture”) and (iii) the Fifth Supplemental Indenture, dated as of July 15, 2025, between the Company and U.S. Bank Trust Company, National Association, as trustee (the “Fifth Supplemental Indenture”), pursuant to which the Company assumed the obligations of Logan Ridge Finance Corp. related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or number of shares and the basis upon which the securities to be redeemed are to be selected: </w:t>
            </w:r>
          </w:p>
        </w:tc>
      </w:tr>
    </w:tbl>
    <w:p>
      <w:pPr>
        <w:pStyle w:val="TextBody"/>
        <w:bidi w:val="0"/>
        <w:spacing w:before="240" w:after="0"/>
        <w:jc w:val="left"/>
        <w:rPr>
          <w:rFonts w:ascii="Times New Roman" w:hAnsi="Times New Roman"/>
          <w:sz w:val="20"/>
        </w:rPr>
      </w:pPr>
      <w:r>
        <w:rPr>
          <w:rFonts w:ascii="Times New Roman" w:hAnsi="Times New Roman"/>
          <w:sz w:val="20"/>
        </w:rPr>
        <w:t>The Company will redeem $10,000,000.00 in aggregate principal amount of the issued and outstanding 5.25% Notes pursuant to the terms of the Base Indenture, the Fourth Supplemental Indenture and the Fifth Supplemental Indenture.</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Rule 23c-2 under the Investment Company Act of 1940, as amended, the Company has duly caused this Notice of Intention to Redeem Securities to be signed on its behalf by the undersigned on this 3rd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0"/>
        <w:gridCol w:w="363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BCP INVESTMENT CORPORATION</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Goldthorpe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Name: Edward Goldthorpe</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8" w:type="dxa"/>
            <w:tcBorders/>
          </w:tcPr>
          <w:p>
            <w:pPr>
              <w:pStyle w:val="TableContents"/>
              <w:bidi w:val="0"/>
              <w:spacing w:before="0" w:after="283"/>
              <w:jc w:val="left"/>
              <w:rPr/>
            </w:pPr>
            <w:r>
              <w:rPr/>
              <w:t>Title: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382</Words>
  <Characters>2064</Characters>
  <CharactersWithSpaces>2458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N-23C-2</dc:title>
</cp:coreProperties>
</file>