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914dn23c2.htm"/>
      <w:bookmarkStart w:id="1" w:name="ksd123914dn23c2"/>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80" w:after="0"/>
        <w:jc w:val="center"/>
        <w:rPr>
          <w:rFonts w:ascii="Times New Roman" w:hAnsi="Times New Roman"/>
          <w:b/>
          <w:sz w:val="24"/>
        </w:rPr>
      </w:pPr>
      <w:r>
        <w:rPr>
          <w:rFonts w:ascii="Times New Roman" w:hAnsi="Times New Roman"/>
          <w:b/>
          <w:sz w:val="24"/>
        </w:rPr>
        <w:t xml:space="preserve">Notice of Intention To Redeem Securities Pursuant to Rule 23c-2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Investment Company Act of 1940 </w:t>
      </w:r>
    </w:p>
    <w:p>
      <w:pPr>
        <w:pStyle w:val="TextBody"/>
        <w:bidi w:val="0"/>
        <w:spacing w:before="240" w:after="0"/>
        <w:jc w:val="center"/>
        <w:rPr>
          <w:rFonts w:ascii="Times New Roman" w:hAnsi="Times New Roman"/>
          <w:b/>
          <w:sz w:val="20"/>
        </w:rPr>
      </w:pPr>
      <w:r>
        <w:rPr>
          <w:rFonts w:ascii="Times New Roman" w:hAnsi="Times New Roman"/>
          <w:b/>
          <w:sz w:val="20"/>
        </w:rPr>
        <w:t xml:space="preserve">Investment Company Act file number: 814-00735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8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80" w:after="0"/>
        <w:jc w:val="center"/>
        <w:rPr>
          <w:rFonts w:ascii="Times New Roman" w:hAnsi="Times New Roman"/>
          <w:b/>
          <w:sz w:val="20"/>
        </w:rPr>
      </w:pPr>
      <w:r>
        <w:rPr>
          <w:rFonts w:ascii="Times New Roman" w:hAnsi="Times New Roman"/>
          <w:b/>
          <w:sz w:val="20"/>
        </w:rPr>
        <w:t xml:space="preserve">650 Madison Avenue, 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80" w:after="0"/>
        <w:jc w:val="left"/>
        <w:rPr>
          <w:rFonts w:ascii="Times New Roman" w:hAnsi="Times New Roman"/>
          <w:sz w:val="20"/>
        </w:rPr>
      </w:pPr>
      <w:r>
        <w:rPr>
          <w:rFonts w:ascii="Times New Roman" w:hAnsi="Times New Roman"/>
          <w:sz w:val="20"/>
        </w:rPr>
        <w:t>The undersigned hereby notifies the Securities and Exchange Commission that it intends to redeem securities of which it is the issuer, as set forth below in accordance with the requirements of Rule 23c-2 under the Investment Company Act of 1940, as amended.</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of the class of securities of BCP Investment Corporation (the “Company”) to be redeemed: 5.25% Notes due 2026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Date on which the securities are to be redeemed: April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provisions of the governing instrument pursuant to which the securities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to be redeemed pursuant to (i) Article Eleven of the Company’s base indenture governing the Notes, dated as of June 16, 2014 (the “Base Indenture”), between the Company (as successor to Logan Ridge Finance Corp.) and U.S. Bank Trust Company, National Association, as trustee, (ii) Section 1.01(i) of the Fourth Supplemental Indenture, dated as of October 29, 2021, between the Company and U.S. Bank Trust Company, National Association, as trustee (the “Fourth Supplemental Indenture”) and (iii) the Fifth Supplemental Indenture, dated as of July 15, 2025, between the Company and U.S. Bank Trust Company, National Association, as trustee (the “Fifth Supplemental Indenture”), pursuant to which the Company assumed the obligations of Logan Ridge Finance Corp. related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or number of shares and the basis upon which the securities to be redeemed are to be selected: </w:t>
            </w:r>
          </w:p>
        </w:tc>
      </w:tr>
    </w:tbl>
    <w:p>
      <w:pPr>
        <w:pStyle w:val="TextBody"/>
        <w:bidi w:val="0"/>
        <w:spacing w:before="240" w:after="0"/>
        <w:jc w:val="left"/>
        <w:rPr>
          <w:rFonts w:ascii="Times New Roman" w:hAnsi="Times New Roman"/>
          <w:sz w:val="20"/>
        </w:rPr>
      </w:pPr>
      <w:r>
        <w:rPr>
          <w:rFonts w:ascii="Times New Roman" w:hAnsi="Times New Roman"/>
          <w:sz w:val="20"/>
        </w:rPr>
        <w:t>The Company will redeem $40,000,000.00 in aggregate principal amount of the issued and outstanding 5.25% Notes pursuant to the terms of the Base Indenture, the Fourth Supplemental Indenture and the Fifth Supplemental Indenture.</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Rule 23c-2 under the Investment Company Act of 1940, as amended, the Company has duly caused this Notice of Intention to Redeem Securities to be signed on its behalf by the undersigned on this 27th day of March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BCP INVESTMENT CORPORATION</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Goldthorpe</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bidi w:val="0"/>
              <w:spacing w:before="0" w:after="283"/>
              <w:jc w:val="left"/>
              <w:rPr/>
            </w:pPr>
            <w:r>
              <w:rPr/>
              <w:t>Name: Edward Goldthorpe</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bidi w:val="0"/>
              <w:spacing w:before="0" w:after="283"/>
              <w:jc w:val="left"/>
              <w:rPr/>
            </w:pPr>
            <w:r>
              <w:rPr/>
              <w:t>Title: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382</Words>
  <Characters>2060</Characters>
  <CharactersWithSpaces>2454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N-23C-2</dc:title>
</cp:coreProperties>
</file>